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25"/>
        <w:tblW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369"/>
        <w:gridCol w:w="5386"/>
      </w:tblGrid>
      <w:tr w:rsidR="00AC7B02" w:rsidTr="00304A93">
        <w:trPr>
          <w:trHeight w:val="2723"/>
        </w:trPr>
        <w:tc>
          <w:tcPr>
            <w:tcW w:w="3369" w:type="dxa"/>
          </w:tcPr>
          <w:p w:rsidR="00DC6D40" w:rsidRDefault="00DC6D40" w:rsidP="00852C63">
            <w:pPr>
              <w:pStyle w:val="Nagwek2"/>
              <w:outlineLvl w:val="1"/>
            </w:pPr>
            <w:r>
              <w:object w:dxaOrig="11382" w:dyaOrig="11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5pt" o:ole="">
                  <v:imagedata r:id="rId4" o:title=""/>
                </v:shape>
                <o:OLEObject Type="Embed" ProgID="CorelDRAW.Graphic.11" ShapeID="_x0000_i1025" DrawAspect="Content" ObjectID="_1493223485" r:id="rId5"/>
              </w:object>
            </w:r>
          </w:p>
          <w:p w:rsidR="00AC7B02" w:rsidRDefault="00AC7B02" w:rsidP="00852C63"/>
        </w:tc>
        <w:tc>
          <w:tcPr>
            <w:tcW w:w="5386" w:type="dxa"/>
          </w:tcPr>
          <w:p w:rsidR="00DC6D40" w:rsidRDefault="00DC6D40" w:rsidP="00852C63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</w:rPr>
            </w:pPr>
          </w:p>
          <w:p w:rsidR="00AC7B02" w:rsidRPr="00852C63" w:rsidRDefault="00AC7B02" w:rsidP="001D5984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  <w:t xml:space="preserve">Katedra Pedagogiki Przedszkolnej </w:t>
            </w:r>
            <w:r w:rsidRPr="00852C63"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  <w:br/>
              <w:t>w Instytucie Pedagogiki Przedszkolnej i Szkolnej</w:t>
            </w:r>
          </w:p>
          <w:p w:rsidR="00AC7B02" w:rsidRPr="00852C63" w:rsidRDefault="00AC7B02" w:rsidP="001D5984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  <w:br/>
              <w:t xml:space="preserve">Uniwersytetu Pedagogicznego </w:t>
            </w:r>
            <w:r w:rsidRPr="00852C63"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  <w:br/>
              <w:t xml:space="preserve">im. Komisji Edukacji Narodowej </w:t>
            </w:r>
            <w:r w:rsidRPr="00852C63">
              <w:rPr>
                <w:rFonts w:asciiTheme="minorHAnsi" w:hAnsiTheme="minorHAnsi" w:cs="Arial"/>
                <w:b w:val="0"/>
                <w:color w:val="000000"/>
                <w:sz w:val="26"/>
                <w:szCs w:val="26"/>
              </w:rPr>
              <w:br/>
              <w:t>w Krakowie</w:t>
            </w:r>
          </w:p>
          <w:p w:rsidR="00AC7B02" w:rsidRPr="00DC6D40" w:rsidRDefault="00AC7B02" w:rsidP="00852C63">
            <w:pPr>
              <w:pStyle w:val="Nagwek2"/>
              <w:jc w:val="left"/>
              <w:outlineLvl w:val="1"/>
              <w:rPr>
                <w:rFonts w:ascii="Arial" w:hAnsi="Arial" w:cs="Arial"/>
                <w:b w:val="0"/>
                <w:color w:val="000000"/>
              </w:rPr>
            </w:pPr>
          </w:p>
          <w:p w:rsidR="00AC7B02" w:rsidRPr="00852C63" w:rsidRDefault="00AC7B02" w:rsidP="001D5984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</w:rPr>
            </w:pPr>
            <w:r w:rsidRPr="00852C63">
              <w:rPr>
                <w:rFonts w:asciiTheme="minorHAnsi" w:hAnsiTheme="minorHAnsi" w:cs="Arial"/>
                <w:b w:val="0"/>
                <w:color w:val="000000"/>
              </w:rPr>
              <w:t>serdecznie zaprasza na</w:t>
            </w:r>
          </w:p>
          <w:p w:rsidR="00AC7B02" w:rsidRDefault="00AC7B02" w:rsidP="00852C63">
            <w:pPr>
              <w:pStyle w:val="Nagwek2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852C63" w:rsidTr="00304A93">
        <w:trPr>
          <w:trHeight w:val="1002"/>
        </w:trPr>
        <w:tc>
          <w:tcPr>
            <w:tcW w:w="8755" w:type="dxa"/>
            <w:gridSpan w:val="2"/>
          </w:tcPr>
          <w:p w:rsidR="00852C63" w:rsidRDefault="00852C63" w:rsidP="00852C63">
            <w:pPr>
              <w:rPr>
                <w:sz w:val="30"/>
                <w:szCs w:val="30"/>
              </w:rPr>
            </w:pPr>
          </w:p>
          <w:p w:rsidR="00304A93" w:rsidRPr="00852C63" w:rsidRDefault="00304A93" w:rsidP="00852C63">
            <w:pPr>
              <w:rPr>
                <w:sz w:val="30"/>
                <w:szCs w:val="30"/>
              </w:rPr>
            </w:pPr>
          </w:p>
          <w:p w:rsidR="00852C63" w:rsidRDefault="00852C63" w:rsidP="00852C63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  <w:sz w:val="30"/>
                <w:szCs w:val="30"/>
              </w:rPr>
            </w:pPr>
          </w:p>
          <w:p w:rsidR="00852C63" w:rsidRPr="00852C63" w:rsidRDefault="00852C63" w:rsidP="00852C63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  <w:sz w:val="32"/>
                <w:szCs w:val="32"/>
              </w:rPr>
            </w:pPr>
            <w:r w:rsidRPr="00852C63">
              <w:rPr>
                <w:rFonts w:asciiTheme="minorHAnsi" w:hAnsiTheme="minorHAnsi" w:cs="Arial"/>
                <w:b w:val="0"/>
                <w:color w:val="000000"/>
                <w:sz w:val="32"/>
                <w:szCs w:val="32"/>
              </w:rPr>
              <w:t xml:space="preserve"> </w:t>
            </w:r>
            <w:r w:rsidRPr="00852C63">
              <w:rPr>
                <w:rFonts w:asciiTheme="minorHAnsi" w:hAnsiTheme="minorHAnsi" w:cs="Arial"/>
                <w:color w:val="000000"/>
                <w:sz w:val="32"/>
                <w:szCs w:val="32"/>
              </w:rPr>
              <w:t>I Międzynarodową Konferencję Naukową</w:t>
            </w:r>
            <w:r w:rsidRPr="00852C63">
              <w:rPr>
                <w:rFonts w:asciiTheme="minorHAnsi" w:hAnsiTheme="minorHAnsi" w:cs="Arial"/>
                <w:b w:val="0"/>
                <w:color w:val="000000"/>
                <w:sz w:val="32"/>
                <w:szCs w:val="32"/>
              </w:rPr>
              <w:t>:</w:t>
            </w:r>
          </w:p>
          <w:p w:rsidR="00852C63" w:rsidRDefault="00852C63" w:rsidP="00852C63">
            <w:pPr>
              <w:pStyle w:val="Nagwek2"/>
              <w:outlineLvl w:val="1"/>
              <w:rPr>
                <w:rFonts w:asciiTheme="minorHAnsi" w:hAnsiTheme="minorHAnsi" w:cs="Arial"/>
                <w:b w:val="0"/>
                <w:color w:val="000000"/>
              </w:rPr>
            </w:pPr>
          </w:p>
        </w:tc>
      </w:tr>
      <w:tr w:rsidR="00AC7B02" w:rsidTr="00304A93">
        <w:trPr>
          <w:trHeight w:val="3449"/>
        </w:trPr>
        <w:tc>
          <w:tcPr>
            <w:tcW w:w="8755" w:type="dxa"/>
            <w:gridSpan w:val="2"/>
          </w:tcPr>
          <w:p w:rsidR="00AC7B02" w:rsidRPr="00AC7B02" w:rsidRDefault="00AC7B02" w:rsidP="00852C63">
            <w:pPr>
              <w:pStyle w:val="Nagwek2"/>
              <w:outlineLvl w:val="1"/>
              <w:rPr>
                <w:rFonts w:asciiTheme="minorHAnsi" w:hAnsiTheme="minorHAnsi" w:cs="Arial"/>
                <w:i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Arial"/>
                <w:i/>
                <w:color w:val="000000"/>
                <w:sz w:val="32"/>
                <w:szCs w:val="32"/>
              </w:rPr>
              <w:t xml:space="preserve"> </w:t>
            </w:r>
          </w:p>
          <w:p w:rsidR="00AC7B02" w:rsidRPr="00DC6D40" w:rsidRDefault="00AC7B02" w:rsidP="00852C63">
            <w:pPr>
              <w:jc w:val="center"/>
              <w:rPr>
                <w:b/>
                <w:i/>
                <w:sz w:val="36"/>
                <w:szCs w:val="36"/>
              </w:rPr>
            </w:pPr>
            <w:r w:rsidRPr="00DC6D40">
              <w:rPr>
                <w:b/>
                <w:i/>
                <w:sz w:val="36"/>
                <w:szCs w:val="36"/>
              </w:rPr>
              <w:t xml:space="preserve">Dobro i zło w wychowaniu dziecka. </w:t>
            </w:r>
            <w:r w:rsidRPr="00DC6D40">
              <w:rPr>
                <w:b/>
                <w:i/>
                <w:sz w:val="36"/>
                <w:szCs w:val="36"/>
              </w:rPr>
              <w:br/>
              <w:t>Tropy edukacyjne</w:t>
            </w:r>
          </w:p>
          <w:p w:rsidR="00AC7B02" w:rsidRDefault="00AC7B02" w:rsidP="00852C63">
            <w:pPr>
              <w:jc w:val="center"/>
              <w:rPr>
                <w:b/>
                <w:i/>
                <w:sz w:val="30"/>
                <w:szCs w:val="30"/>
              </w:rPr>
            </w:pPr>
          </w:p>
          <w:p w:rsidR="00852C63" w:rsidRDefault="00852C63" w:rsidP="00852C63">
            <w:pPr>
              <w:pStyle w:val="Nagwek2"/>
              <w:outlineLvl w:val="1"/>
              <w:rPr>
                <w:rFonts w:asciiTheme="minorHAnsi" w:hAnsiTheme="minorHAnsi"/>
                <w:b w:val="0"/>
                <w:color w:val="000000"/>
              </w:rPr>
            </w:pPr>
          </w:p>
          <w:p w:rsidR="00304A93" w:rsidRDefault="00833123" w:rsidP="00852C63">
            <w:pPr>
              <w:pStyle w:val="Nagwek2"/>
              <w:outlineLvl w:val="1"/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  <w:t>organizowan</w:t>
            </w:r>
            <w:r w:rsidR="00852C63" w:rsidRPr="00852C63"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  <w:t>ą</w:t>
            </w:r>
            <w:r w:rsidRPr="00852C63"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  <w:t xml:space="preserve"> pod patronatem </w:t>
            </w:r>
          </w:p>
          <w:p w:rsidR="00833123" w:rsidRPr="00852C63" w:rsidRDefault="00833123" w:rsidP="00852C63">
            <w:pPr>
              <w:pStyle w:val="Nagwek2"/>
              <w:outlineLvl w:val="1"/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  <w:br/>
            </w:r>
          </w:p>
          <w:p w:rsidR="00833123" w:rsidRPr="00852C63" w:rsidRDefault="00833123" w:rsidP="00852C63">
            <w:pPr>
              <w:jc w:val="center"/>
              <w:rPr>
                <w:sz w:val="26"/>
                <w:szCs w:val="26"/>
              </w:rPr>
            </w:pPr>
            <w:r w:rsidRPr="00852C63">
              <w:rPr>
                <w:sz w:val="26"/>
                <w:szCs w:val="26"/>
              </w:rPr>
              <w:t>Honorowego Przewodniczącego Polskiego Towarzystwa Pedagogicznego</w:t>
            </w:r>
          </w:p>
          <w:p w:rsidR="00833123" w:rsidRPr="00852C63" w:rsidRDefault="00833123" w:rsidP="00852C63">
            <w:pPr>
              <w:pStyle w:val="Nagwek1"/>
              <w:jc w:val="center"/>
              <w:outlineLvl w:val="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/>
                <w:color w:val="000000"/>
                <w:sz w:val="26"/>
                <w:szCs w:val="26"/>
              </w:rPr>
              <w:t>prof. dra hab. Zbigniewa Kwiecińskiego</w:t>
            </w:r>
          </w:p>
          <w:p w:rsidR="00833123" w:rsidRPr="00852C63" w:rsidRDefault="00833123" w:rsidP="00852C63">
            <w:pPr>
              <w:pStyle w:val="Nagwek1"/>
              <w:jc w:val="center"/>
              <w:outlineLvl w:val="0"/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</w:pPr>
            <w:r w:rsidRPr="00852C63">
              <w:rPr>
                <w:rFonts w:asciiTheme="minorHAnsi" w:hAnsiTheme="minorHAnsi"/>
                <w:b w:val="0"/>
                <w:color w:val="000000"/>
                <w:sz w:val="26"/>
                <w:szCs w:val="26"/>
              </w:rPr>
              <w:t>członka rzeczywistego PAN</w:t>
            </w:r>
          </w:p>
          <w:p w:rsidR="00AC7B02" w:rsidRDefault="00AC7B02" w:rsidP="00852C63">
            <w:pPr>
              <w:pStyle w:val="Nagwek2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DC6D40" w:rsidTr="00304A93">
        <w:trPr>
          <w:trHeight w:val="3449"/>
        </w:trPr>
        <w:tc>
          <w:tcPr>
            <w:tcW w:w="8755" w:type="dxa"/>
            <w:gridSpan w:val="2"/>
          </w:tcPr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Default="00DC6D40" w:rsidP="00852C63">
            <w:pPr>
              <w:pStyle w:val="Nagwek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6D40" w:rsidRPr="00852C63" w:rsidRDefault="00DC6D40" w:rsidP="00852C63">
            <w:pPr>
              <w:pStyle w:val="Nagwek2"/>
              <w:outlineLvl w:val="1"/>
              <w:rPr>
                <w:rFonts w:asciiTheme="minorHAnsi" w:hAnsiTheme="minorHAnsi" w:cs="Arial"/>
                <w:b w:val="0"/>
                <w:bCs w:val="0"/>
                <w:color w:val="000000"/>
                <w:sz w:val="28"/>
                <w:szCs w:val="28"/>
              </w:rPr>
            </w:pPr>
            <w:r w:rsidRPr="00852C63">
              <w:rPr>
                <w:rFonts w:asciiTheme="minorHAnsi" w:hAnsiTheme="minorHAnsi" w:cs="Arial"/>
                <w:b w:val="0"/>
                <w:color w:val="000000"/>
                <w:sz w:val="28"/>
                <w:szCs w:val="28"/>
              </w:rPr>
              <w:t>Konferencja odbędzie s</w:t>
            </w:r>
            <w:r w:rsidRPr="00852C63">
              <w:rPr>
                <w:rFonts w:asciiTheme="minorHAnsi" w:hAnsiTheme="minorHAnsi" w:cs="Arial"/>
                <w:b w:val="0"/>
                <w:bCs w:val="0"/>
                <w:color w:val="000000"/>
                <w:sz w:val="28"/>
                <w:szCs w:val="28"/>
              </w:rPr>
              <w:t xml:space="preserve">ię w dniu 16 listopada 2015 roku </w:t>
            </w:r>
          </w:p>
          <w:p w:rsidR="00DC6D40" w:rsidRPr="00852C63" w:rsidRDefault="00DC6D40" w:rsidP="00852C63">
            <w:pPr>
              <w:pStyle w:val="Nagwek2"/>
              <w:outlineLvl w:val="1"/>
              <w:rPr>
                <w:rFonts w:asciiTheme="minorHAnsi" w:hAnsiTheme="minorHAnsi"/>
                <w:b w:val="0"/>
              </w:rPr>
            </w:pPr>
            <w:r w:rsidRPr="00852C63">
              <w:rPr>
                <w:rFonts w:asciiTheme="minorHAnsi" w:hAnsiTheme="minorHAnsi" w:cs="Arial"/>
                <w:b w:val="0"/>
                <w:bCs w:val="0"/>
                <w:color w:val="000000"/>
                <w:sz w:val="28"/>
                <w:szCs w:val="28"/>
              </w:rPr>
              <w:t>w budynku Wydziału Pedagogicznego przy ul. Ingardena 4 w Krakowie</w:t>
            </w:r>
          </w:p>
          <w:p w:rsidR="00DC6D40" w:rsidRDefault="00DC6D40" w:rsidP="00852C63">
            <w:pPr>
              <w:pStyle w:val="Nagwek2"/>
              <w:outlineLvl w:val="1"/>
              <w:rPr>
                <w:rFonts w:asciiTheme="minorHAnsi" w:hAnsiTheme="minorHAnsi" w:cs="Arial"/>
                <w:i/>
                <w:color w:val="000000"/>
                <w:sz w:val="32"/>
                <w:szCs w:val="32"/>
              </w:rPr>
            </w:pPr>
          </w:p>
        </w:tc>
      </w:tr>
    </w:tbl>
    <w:p w:rsidR="00E9312F" w:rsidRDefault="00E9312F" w:rsidP="00E9312F">
      <w:pPr>
        <w:pStyle w:val="Nagwek1"/>
        <w:rPr>
          <w:rFonts w:ascii="Arial" w:hAnsi="Arial" w:cs="Arial"/>
          <w:color w:val="000000"/>
        </w:rPr>
      </w:pPr>
    </w:p>
    <w:p w:rsidR="00972F9D" w:rsidRPr="00EE5497" w:rsidRDefault="00972F9D" w:rsidP="00972F9D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Wprowadzenie w problematykę</w:t>
      </w:r>
      <w:r w:rsidRPr="00EE5497">
        <w:rPr>
          <w:b/>
          <w:sz w:val="24"/>
          <w:szCs w:val="24"/>
        </w:rPr>
        <w:t xml:space="preserve"> konferencji </w:t>
      </w:r>
      <w:r>
        <w:rPr>
          <w:b/>
          <w:sz w:val="24"/>
          <w:szCs w:val="24"/>
        </w:rPr>
        <w:br/>
      </w:r>
      <w:r w:rsidRPr="00972F9D">
        <w:rPr>
          <w:b/>
          <w:i/>
          <w:sz w:val="24"/>
          <w:szCs w:val="24"/>
        </w:rPr>
        <w:t>Dobro i zło w wychowaniu dziecka. Tropy edukacyjne</w:t>
      </w:r>
    </w:p>
    <w:p w:rsidR="00972F9D" w:rsidRPr="00EE5497" w:rsidRDefault="00972F9D" w:rsidP="00972F9D">
      <w:pPr>
        <w:spacing w:after="0"/>
        <w:jc w:val="center"/>
        <w:rPr>
          <w:sz w:val="26"/>
          <w:szCs w:val="26"/>
        </w:rPr>
      </w:pPr>
    </w:p>
    <w:p w:rsidR="00972F9D" w:rsidRPr="00972F9D" w:rsidRDefault="00972F9D" w:rsidP="00972F9D">
      <w:pPr>
        <w:spacing w:after="0"/>
        <w:ind w:firstLine="709"/>
        <w:jc w:val="both"/>
        <w:rPr>
          <w:bCs/>
          <w:sz w:val="24"/>
          <w:szCs w:val="24"/>
        </w:rPr>
      </w:pPr>
      <w:r w:rsidRPr="00972F9D">
        <w:rPr>
          <w:sz w:val="24"/>
          <w:szCs w:val="24"/>
        </w:rPr>
        <w:t xml:space="preserve">Zakres tematyczny konferencji nawiązuje do zorganizowanego </w:t>
      </w:r>
      <w:r w:rsidR="00F0605A">
        <w:rPr>
          <w:sz w:val="24"/>
          <w:szCs w:val="24"/>
        </w:rPr>
        <w:t xml:space="preserve">w listopadzie 2013 r. </w:t>
      </w:r>
      <w:r w:rsidRPr="00972F9D">
        <w:rPr>
          <w:sz w:val="24"/>
          <w:szCs w:val="24"/>
        </w:rPr>
        <w:t xml:space="preserve">przez ówczesnego profesora </w:t>
      </w:r>
      <w:r w:rsidRPr="00972F9D">
        <w:rPr>
          <w:bCs/>
          <w:sz w:val="24"/>
          <w:szCs w:val="24"/>
        </w:rPr>
        <w:t>Uniwersytetu Pedagogicznego im. KEN w Krakowie</w:t>
      </w:r>
      <w:r w:rsidRPr="00972F9D">
        <w:rPr>
          <w:sz w:val="24"/>
          <w:szCs w:val="24"/>
        </w:rPr>
        <w:t xml:space="preserve"> ks. dra hab. Adama Solaka</w:t>
      </w:r>
      <w:r w:rsidR="00BC2242">
        <w:rPr>
          <w:sz w:val="24"/>
          <w:szCs w:val="24"/>
        </w:rPr>
        <w:t xml:space="preserve"> w </w:t>
      </w:r>
      <w:r w:rsidRPr="00972F9D">
        <w:rPr>
          <w:sz w:val="24"/>
          <w:szCs w:val="24"/>
        </w:rPr>
        <w:t xml:space="preserve">Tarnowie sympozjum: </w:t>
      </w:r>
      <w:r w:rsidRPr="00972F9D">
        <w:rPr>
          <w:bCs/>
          <w:sz w:val="24"/>
          <w:szCs w:val="24"/>
        </w:rPr>
        <w:t>„Lekarz - pedagog - obywatel Janusz Korczak: wczoraj i dziś”. W wymiarze metafizycznym, ponadosobowym była to w istocie bowiem refleksja nad problemem istnienia Dobra w Zło-Bycie – jak być Człowiekiem i wychowywać ludzi w czasach Pogardy i Zagłady. Ten głęboki namysł nad skrajną postacią dychotomii dobra i zła zachęcił organizatorów planowanej konferencji do podjęcia próby kontynuacji tego dyskursu w formie parabolicznej refleksji nad dobrem i złem w czasach współczesnych</w:t>
      </w:r>
      <w:r w:rsidR="00BC2242">
        <w:rPr>
          <w:bCs/>
          <w:sz w:val="24"/>
          <w:szCs w:val="24"/>
        </w:rPr>
        <w:t xml:space="preserve"> – w </w:t>
      </w:r>
      <w:r w:rsidRPr="00972F9D">
        <w:rPr>
          <w:bCs/>
          <w:sz w:val="24"/>
          <w:szCs w:val="24"/>
        </w:rPr>
        <w:t>wychowaniu dziecka.</w:t>
      </w:r>
    </w:p>
    <w:p w:rsidR="00972F9D" w:rsidRPr="00972F9D" w:rsidRDefault="00972F9D" w:rsidP="00972F9D">
      <w:pPr>
        <w:spacing w:after="0"/>
        <w:ind w:firstLine="709"/>
        <w:jc w:val="both"/>
        <w:rPr>
          <w:bCs/>
          <w:sz w:val="24"/>
          <w:szCs w:val="24"/>
        </w:rPr>
      </w:pPr>
      <w:r w:rsidRPr="00972F9D">
        <w:rPr>
          <w:bCs/>
          <w:sz w:val="24"/>
          <w:szCs w:val="24"/>
        </w:rPr>
        <w:t>Temat</w:t>
      </w:r>
      <w:r w:rsidRPr="00972F9D">
        <w:rPr>
          <w:b/>
          <w:bCs/>
          <w:sz w:val="24"/>
          <w:szCs w:val="24"/>
        </w:rPr>
        <w:t xml:space="preserve"> </w:t>
      </w:r>
      <w:r w:rsidRPr="00972F9D">
        <w:rPr>
          <w:bCs/>
          <w:sz w:val="24"/>
          <w:szCs w:val="24"/>
        </w:rPr>
        <w:t>jest również szczególnie aktualny teraz, gdy szkoła znajduje się w okresie nie zawsze dobrze przemyślanych reform i zmian. Jak zmieniając struktury i treści edukacyjne nie zagubić celu najważniejszego – dobra dziecka, jak – chcąc czynić dobro – nie czynić zła?</w:t>
      </w:r>
    </w:p>
    <w:p w:rsidR="00972F9D" w:rsidRPr="00972F9D" w:rsidRDefault="00972F9D" w:rsidP="00972F9D">
      <w:pPr>
        <w:spacing w:after="0"/>
        <w:ind w:firstLine="709"/>
        <w:jc w:val="both"/>
        <w:rPr>
          <w:sz w:val="24"/>
          <w:szCs w:val="24"/>
        </w:rPr>
      </w:pPr>
      <w:r w:rsidRPr="00972F9D">
        <w:rPr>
          <w:bCs/>
          <w:sz w:val="24"/>
          <w:szCs w:val="24"/>
        </w:rPr>
        <w:t>Konferencja podnosi też kwestię odwagi wychowywania ku dobru (to m.in. nawiązanie do niemieckiej idei z lat siedemdziesiątych „Mut zur Erziehung”) – i umiejętności definiowania i diagnozowania zła (boimy się tego, czego nie znamy, wycofujemy się, rozwijamy strategie mimikry, odwracamy wzrok, rozwijamy strategie pseudowychowania).</w:t>
      </w:r>
      <w:r w:rsidRPr="00972F9D">
        <w:rPr>
          <w:sz w:val="24"/>
          <w:szCs w:val="24"/>
        </w:rPr>
        <w:t xml:space="preserve"> </w:t>
      </w:r>
    </w:p>
    <w:p w:rsidR="00972F9D" w:rsidRPr="00972F9D" w:rsidRDefault="00972F9D" w:rsidP="00972F9D">
      <w:pPr>
        <w:spacing w:after="0"/>
        <w:ind w:firstLine="709"/>
        <w:jc w:val="both"/>
        <w:rPr>
          <w:sz w:val="24"/>
          <w:szCs w:val="24"/>
        </w:rPr>
      </w:pPr>
      <w:r w:rsidRPr="00972F9D">
        <w:rPr>
          <w:b/>
          <w:sz w:val="24"/>
          <w:szCs w:val="24"/>
        </w:rPr>
        <w:t>Ramy tematu</w:t>
      </w:r>
      <w:r w:rsidRPr="00972F9D">
        <w:rPr>
          <w:sz w:val="24"/>
          <w:szCs w:val="24"/>
        </w:rPr>
        <w:t>: Dobro jako zasadniczy cel wychowania - polimorficzny i</w:t>
      </w:r>
      <w:r w:rsidR="00BC2242">
        <w:rPr>
          <w:sz w:val="24"/>
          <w:szCs w:val="24"/>
        </w:rPr>
        <w:t> </w:t>
      </w:r>
      <w:r w:rsidRPr="00972F9D">
        <w:rPr>
          <w:sz w:val="24"/>
          <w:szCs w:val="24"/>
        </w:rPr>
        <w:t xml:space="preserve">polisemantyczny charakter dobra w pedagogice (począwszy od transcendentnej Platońskiej idei </w:t>
      </w:r>
      <w:r w:rsidRPr="00972F9D">
        <w:rPr>
          <w:i/>
          <w:sz w:val="24"/>
          <w:szCs w:val="24"/>
        </w:rPr>
        <w:t>arete</w:t>
      </w:r>
      <w:r w:rsidRPr="00972F9D">
        <w:rPr>
          <w:sz w:val="24"/>
          <w:szCs w:val="24"/>
        </w:rPr>
        <w:t xml:space="preserve"> – cnoty -  aż po utylitarny rachunek szczęścia J. Benthama jako kalkulacji maksymalizacji satysfakcji i minimalizacji dyssatysfakcji)</w:t>
      </w:r>
      <w:r w:rsidR="00BC2242">
        <w:rPr>
          <w:sz w:val="24"/>
          <w:szCs w:val="24"/>
        </w:rPr>
        <w:t xml:space="preserve"> i współczesne aporie etyczne w </w:t>
      </w:r>
      <w:r w:rsidRPr="00972F9D">
        <w:rPr>
          <w:sz w:val="24"/>
          <w:szCs w:val="24"/>
        </w:rPr>
        <w:t>edukacji. Dla wprowadzenia ładu treściowego organizatorzy podzielili tematykę wystąpień na konferencji odpowiednio na trzy rodzaje dobra: dobro pożyteczne (</w:t>
      </w:r>
      <w:r w:rsidRPr="00972F9D">
        <w:rPr>
          <w:i/>
          <w:sz w:val="24"/>
          <w:szCs w:val="24"/>
        </w:rPr>
        <w:t>bonum utile)</w:t>
      </w:r>
      <w:r w:rsidRPr="00972F9D">
        <w:rPr>
          <w:sz w:val="24"/>
          <w:szCs w:val="24"/>
        </w:rPr>
        <w:t>, dobro przyjemne (</w:t>
      </w:r>
      <w:r w:rsidRPr="00972F9D">
        <w:rPr>
          <w:i/>
          <w:sz w:val="24"/>
          <w:szCs w:val="24"/>
        </w:rPr>
        <w:t xml:space="preserve">bonum delectabile) </w:t>
      </w:r>
      <w:r w:rsidRPr="00972F9D">
        <w:rPr>
          <w:sz w:val="24"/>
          <w:szCs w:val="24"/>
        </w:rPr>
        <w:t>i dobro godziwe (</w:t>
      </w:r>
      <w:r w:rsidRPr="00972F9D">
        <w:rPr>
          <w:i/>
          <w:sz w:val="24"/>
          <w:szCs w:val="24"/>
        </w:rPr>
        <w:t>bonum honestum)</w:t>
      </w:r>
      <w:r w:rsidRPr="00972F9D">
        <w:rPr>
          <w:sz w:val="24"/>
          <w:szCs w:val="24"/>
        </w:rPr>
        <w:t xml:space="preserve"> (oraz odpowiadające im wartości: animalne czyli nienormatywne, normatywne czyli kulturowe oraz wartości absolutne).</w:t>
      </w:r>
    </w:p>
    <w:p w:rsidR="00972F9D" w:rsidRPr="00972F9D" w:rsidRDefault="00972F9D" w:rsidP="00972F9D">
      <w:pPr>
        <w:spacing w:after="0"/>
        <w:ind w:firstLine="709"/>
        <w:jc w:val="both"/>
        <w:rPr>
          <w:sz w:val="24"/>
          <w:szCs w:val="24"/>
        </w:rPr>
      </w:pPr>
      <w:r w:rsidRPr="00972F9D">
        <w:rPr>
          <w:sz w:val="24"/>
          <w:szCs w:val="24"/>
        </w:rPr>
        <w:t xml:space="preserve">Druga część konferencji zostanie poświęcona przeciwieństwom wychowania, jego antytezie, nieodjemnemu przeciwieństwu Dobra - Złu: począwszy od kategorii pseudowychowania (wychowanie nieadekwatne, fikcyjne, wyobcowane, zawładające) aż po "czarną pedagogikę", nie-wychowanie,  pojęcie dystopii i różne pedagogiczne Zło-byty (dziecko jako świadek zła (małoletni), dziecko jako sprawca zła (nieletni), ochrona dziecka przed złem, ale i przygotowanie dziecka do spotkania ze </w:t>
      </w:r>
      <w:r w:rsidR="00BC2242">
        <w:rPr>
          <w:sz w:val="24"/>
          <w:szCs w:val="24"/>
        </w:rPr>
        <w:t>Złem – np. pojawianie się Zła w </w:t>
      </w:r>
      <w:r w:rsidRPr="00972F9D">
        <w:rPr>
          <w:sz w:val="24"/>
          <w:szCs w:val="24"/>
        </w:rPr>
        <w:t>baśniach i zwycięstwo nad Złem człowieka o czystym sercu).</w:t>
      </w:r>
    </w:p>
    <w:p w:rsidR="00972F9D" w:rsidRPr="00972F9D" w:rsidRDefault="00972F9D" w:rsidP="00972F9D">
      <w:pPr>
        <w:spacing w:after="0"/>
        <w:ind w:firstLine="709"/>
        <w:jc w:val="both"/>
        <w:rPr>
          <w:sz w:val="24"/>
          <w:szCs w:val="24"/>
        </w:rPr>
      </w:pPr>
      <w:r w:rsidRPr="00972F9D">
        <w:rPr>
          <w:sz w:val="24"/>
          <w:szCs w:val="24"/>
        </w:rPr>
        <w:t>Obszerność tematu pozwoli wypowiedzieć się pedagogom (i nie tylko)</w:t>
      </w:r>
      <w:r w:rsidR="00BC2242">
        <w:rPr>
          <w:sz w:val="24"/>
          <w:szCs w:val="24"/>
        </w:rPr>
        <w:t xml:space="preserve"> z różnych specjalności,</w:t>
      </w:r>
      <w:r w:rsidRPr="00972F9D">
        <w:rPr>
          <w:sz w:val="24"/>
          <w:szCs w:val="24"/>
        </w:rPr>
        <w:t xml:space="preserve"> co nada konferencji bardzo pojemny, uniwersalny charakter. Organizatorzy mają nadzieję na stworzenie agatologicznego (agaton = gr. dobro) dyptychu, ukazującego wartość mądrej edukacji ku Dobru, a przeciw Złu. </w:t>
      </w:r>
    </w:p>
    <w:p w:rsidR="00972F9D" w:rsidRPr="00A760BA" w:rsidRDefault="00972F9D" w:rsidP="00972F9D">
      <w:pPr>
        <w:spacing w:after="0"/>
        <w:ind w:firstLine="709"/>
        <w:jc w:val="both"/>
      </w:pPr>
    </w:p>
    <w:p w:rsidR="00972F9D" w:rsidRDefault="00972F9D" w:rsidP="00972F9D"/>
    <w:p w:rsidR="00852C63" w:rsidRDefault="00852C63" w:rsidP="00852C63">
      <w:pPr>
        <w:jc w:val="center"/>
        <w:rPr>
          <w:b/>
          <w:sz w:val="24"/>
          <w:szCs w:val="24"/>
        </w:rPr>
      </w:pPr>
      <w:r w:rsidRPr="00E966FE">
        <w:rPr>
          <w:b/>
          <w:sz w:val="24"/>
          <w:szCs w:val="24"/>
        </w:rPr>
        <w:lastRenderedPageBreak/>
        <w:t>Komitet Naukowy:</w:t>
      </w:r>
    </w:p>
    <w:p w:rsidR="00852C63" w:rsidRPr="00972F9D" w:rsidRDefault="00E966FE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>D</w:t>
      </w:r>
      <w:r w:rsidR="00852C63" w:rsidRPr="00972F9D">
        <w:rPr>
          <w:sz w:val="24"/>
          <w:szCs w:val="24"/>
        </w:rPr>
        <w:t xml:space="preserve">r hab. </w:t>
      </w:r>
      <w:r w:rsidR="00852C63" w:rsidRPr="00972F9D">
        <w:rPr>
          <w:b/>
          <w:sz w:val="24"/>
          <w:szCs w:val="24"/>
        </w:rPr>
        <w:t>Michał Głażewski</w:t>
      </w:r>
      <w:r w:rsidR="00852C63" w:rsidRPr="00972F9D">
        <w:rPr>
          <w:sz w:val="24"/>
          <w:szCs w:val="24"/>
        </w:rPr>
        <w:t>, prof. UP, Uniwersytet Pedagogiczny im. KEN w Krakowie</w:t>
      </w:r>
      <w:r w:rsidRPr="00972F9D">
        <w:rPr>
          <w:sz w:val="24"/>
          <w:szCs w:val="24"/>
        </w:rPr>
        <w:t xml:space="preserve"> - </w:t>
      </w:r>
      <w:r w:rsidRPr="00972F9D">
        <w:rPr>
          <w:i/>
          <w:sz w:val="24"/>
          <w:szCs w:val="24"/>
        </w:rPr>
        <w:t>przewodniczący</w:t>
      </w:r>
    </w:p>
    <w:p w:rsidR="00852C63" w:rsidRPr="00972F9D" w:rsidRDefault="00852C63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 xml:space="preserve">Prof. dr hab. </w:t>
      </w:r>
      <w:r w:rsidRPr="00972F9D">
        <w:rPr>
          <w:b/>
          <w:sz w:val="24"/>
          <w:szCs w:val="24"/>
        </w:rPr>
        <w:t>Bożena Muchacka</w:t>
      </w:r>
      <w:r w:rsidRPr="00972F9D">
        <w:rPr>
          <w:sz w:val="24"/>
          <w:szCs w:val="24"/>
        </w:rPr>
        <w:t>, Uniwersytet Pedagogiczny im. KEN w Krakowie</w:t>
      </w:r>
    </w:p>
    <w:p w:rsidR="00852C63" w:rsidRPr="00972F9D" w:rsidRDefault="00E966FE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>D</w:t>
      </w:r>
      <w:r w:rsidR="00852C63" w:rsidRPr="00972F9D">
        <w:rPr>
          <w:sz w:val="24"/>
          <w:szCs w:val="24"/>
        </w:rPr>
        <w:t xml:space="preserve">r hab. </w:t>
      </w:r>
      <w:r w:rsidR="00852C63" w:rsidRPr="00972F9D">
        <w:rPr>
          <w:b/>
          <w:sz w:val="24"/>
          <w:szCs w:val="24"/>
        </w:rPr>
        <w:t>Krzysztof Kraszewski</w:t>
      </w:r>
      <w:r w:rsidR="00852C63" w:rsidRPr="00972F9D">
        <w:rPr>
          <w:sz w:val="24"/>
          <w:szCs w:val="24"/>
        </w:rPr>
        <w:t>, prof. UP, Uniwersytet Pedagogiczny im. KEN w Krakowie</w:t>
      </w:r>
    </w:p>
    <w:p w:rsidR="00852C63" w:rsidRPr="00972F9D" w:rsidRDefault="00E966FE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>D</w:t>
      </w:r>
      <w:r w:rsidR="00852C63" w:rsidRPr="00972F9D">
        <w:rPr>
          <w:sz w:val="24"/>
          <w:szCs w:val="24"/>
        </w:rPr>
        <w:t xml:space="preserve">r hab. </w:t>
      </w:r>
      <w:r w:rsidR="00852C63" w:rsidRPr="00972F9D">
        <w:rPr>
          <w:b/>
          <w:sz w:val="24"/>
          <w:szCs w:val="24"/>
        </w:rPr>
        <w:t>Iwona Czaja-Chudyba</w:t>
      </w:r>
      <w:r w:rsidR="00852C63" w:rsidRPr="00972F9D">
        <w:rPr>
          <w:sz w:val="24"/>
          <w:szCs w:val="24"/>
        </w:rPr>
        <w:t xml:space="preserve">, prof. UP, Uniwersytet Pedagogiczny im. KEN w Krakowie </w:t>
      </w:r>
    </w:p>
    <w:p w:rsidR="00852C63" w:rsidRPr="00972F9D" w:rsidRDefault="00852C63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 xml:space="preserve">Ad. II st. </w:t>
      </w:r>
      <w:r w:rsidRPr="00972F9D">
        <w:rPr>
          <w:b/>
          <w:sz w:val="24"/>
          <w:szCs w:val="24"/>
        </w:rPr>
        <w:t>Teresa Żebrowska</w:t>
      </w:r>
      <w:r w:rsidRPr="00972F9D">
        <w:rPr>
          <w:sz w:val="24"/>
          <w:szCs w:val="24"/>
        </w:rPr>
        <w:t>, prof. UP, Uniwersytet Pedagogiczny im. KEN w Krakowie</w:t>
      </w:r>
    </w:p>
    <w:p w:rsidR="00852C63" w:rsidRPr="00972F9D" w:rsidRDefault="00852C63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 xml:space="preserve">Ks. dr hab. </w:t>
      </w:r>
      <w:r w:rsidRPr="00972F9D">
        <w:rPr>
          <w:b/>
          <w:sz w:val="24"/>
          <w:szCs w:val="24"/>
        </w:rPr>
        <w:t>Adam Solak</w:t>
      </w:r>
      <w:r w:rsidRPr="00972F9D">
        <w:rPr>
          <w:sz w:val="24"/>
          <w:szCs w:val="24"/>
        </w:rPr>
        <w:t>, prof. UKW w Warszawie</w:t>
      </w:r>
    </w:p>
    <w:p w:rsidR="00852C63" w:rsidRPr="00972F9D" w:rsidRDefault="00852C63" w:rsidP="00972F9D">
      <w:pPr>
        <w:spacing w:after="0"/>
        <w:rPr>
          <w:sz w:val="24"/>
          <w:szCs w:val="24"/>
          <w:lang w:val="de-DE"/>
        </w:rPr>
      </w:pPr>
      <w:r w:rsidRPr="00972F9D">
        <w:rPr>
          <w:sz w:val="24"/>
          <w:szCs w:val="24"/>
          <w:lang w:val="de-DE"/>
        </w:rPr>
        <w:t xml:space="preserve">Prof. PhD. </w:t>
      </w:r>
      <w:r w:rsidRPr="00972F9D">
        <w:rPr>
          <w:b/>
          <w:sz w:val="24"/>
          <w:szCs w:val="24"/>
          <w:lang w:val="de-DE"/>
        </w:rPr>
        <w:t>Jost Schieren</w:t>
      </w:r>
      <w:r w:rsidRPr="00972F9D">
        <w:rPr>
          <w:sz w:val="24"/>
          <w:szCs w:val="24"/>
          <w:lang w:val="de-DE"/>
        </w:rPr>
        <w:t>, Alanus Hochschule, Bonn</w:t>
      </w:r>
      <w:r w:rsidR="00E966FE" w:rsidRPr="00972F9D">
        <w:rPr>
          <w:sz w:val="24"/>
          <w:szCs w:val="24"/>
          <w:lang w:val="de-DE"/>
        </w:rPr>
        <w:t xml:space="preserve"> (Niemcy)</w:t>
      </w:r>
    </w:p>
    <w:p w:rsidR="00852C63" w:rsidRPr="00972F9D" w:rsidRDefault="00852C63" w:rsidP="00972F9D">
      <w:pPr>
        <w:spacing w:after="0"/>
        <w:rPr>
          <w:sz w:val="24"/>
          <w:szCs w:val="24"/>
          <w:lang w:val="de-DE"/>
        </w:rPr>
      </w:pPr>
      <w:r w:rsidRPr="00972F9D">
        <w:rPr>
          <w:sz w:val="24"/>
          <w:szCs w:val="24"/>
          <w:lang w:val="de-DE"/>
        </w:rPr>
        <w:t xml:space="preserve">Prof. PhDr. </w:t>
      </w:r>
      <w:r w:rsidRPr="00972F9D">
        <w:rPr>
          <w:b/>
          <w:sz w:val="24"/>
          <w:szCs w:val="24"/>
          <w:lang w:val="de-DE"/>
        </w:rPr>
        <w:t>Milan Portik</w:t>
      </w:r>
      <w:r w:rsidRPr="00972F9D">
        <w:rPr>
          <w:sz w:val="24"/>
          <w:szCs w:val="24"/>
          <w:lang w:val="de-DE"/>
        </w:rPr>
        <w:t>, PhD.</w:t>
      </w:r>
      <w:r w:rsidR="00E966FE" w:rsidRPr="00972F9D">
        <w:rPr>
          <w:sz w:val="24"/>
          <w:szCs w:val="24"/>
          <w:lang w:val="de-DE"/>
        </w:rPr>
        <w:t>, Prešovská U</w:t>
      </w:r>
      <w:r w:rsidRPr="00972F9D">
        <w:rPr>
          <w:sz w:val="24"/>
          <w:szCs w:val="24"/>
          <w:lang w:val="de-DE"/>
        </w:rPr>
        <w:t>niverzita v Prešove</w:t>
      </w:r>
      <w:r w:rsidR="00E966FE" w:rsidRPr="00972F9D">
        <w:rPr>
          <w:sz w:val="24"/>
          <w:szCs w:val="24"/>
          <w:lang w:val="de-DE"/>
        </w:rPr>
        <w:t xml:space="preserve"> (Słowacja)</w:t>
      </w:r>
    </w:p>
    <w:p w:rsidR="00852C63" w:rsidRPr="00972F9D" w:rsidRDefault="00E966FE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 xml:space="preserve">Prof. dr. hab. </w:t>
      </w:r>
      <w:r w:rsidRPr="00972F9D">
        <w:rPr>
          <w:b/>
          <w:sz w:val="24"/>
          <w:szCs w:val="24"/>
        </w:rPr>
        <w:t>Olena Bykovska</w:t>
      </w:r>
      <w:r w:rsidRPr="00972F9D">
        <w:rPr>
          <w:sz w:val="24"/>
          <w:szCs w:val="24"/>
        </w:rPr>
        <w:t xml:space="preserve">, </w:t>
      </w:r>
      <w:r w:rsidR="00852C63" w:rsidRPr="00972F9D">
        <w:rPr>
          <w:sz w:val="24"/>
          <w:szCs w:val="24"/>
        </w:rPr>
        <w:t>Uniwersytet im. M. P. Dragomanowa w Kijowie</w:t>
      </w:r>
      <w:r w:rsidRPr="00972F9D">
        <w:rPr>
          <w:sz w:val="24"/>
          <w:szCs w:val="24"/>
        </w:rPr>
        <w:t xml:space="preserve"> (Ukraina)</w:t>
      </w:r>
    </w:p>
    <w:p w:rsidR="00852C63" w:rsidRPr="00972F9D" w:rsidRDefault="00852C63" w:rsidP="00972F9D">
      <w:pPr>
        <w:spacing w:after="0"/>
        <w:rPr>
          <w:sz w:val="24"/>
          <w:szCs w:val="24"/>
        </w:rPr>
      </w:pPr>
      <w:r w:rsidRPr="00972F9D">
        <w:rPr>
          <w:sz w:val="24"/>
          <w:szCs w:val="24"/>
        </w:rPr>
        <w:t xml:space="preserve">Doc. PaedDr. </w:t>
      </w:r>
      <w:r w:rsidRPr="00972F9D">
        <w:rPr>
          <w:b/>
          <w:sz w:val="24"/>
          <w:szCs w:val="24"/>
        </w:rPr>
        <w:t>Radka Wildová</w:t>
      </w:r>
      <w:r w:rsidRPr="00972F9D">
        <w:rPr>
          <w:sz w:val="24"/>
          <w:szCs w:val="24"/>
        </w:rPr>
        <w:t>, CSc.</w:t>
      </w:r>
      <w:r w:rsidR="00E966FE" w:rsidRPr="00972F9D">
        <w:rPr>
          <w:sz w:val="24"/>
          <w:szCs w:val="24"/>
        </w:rPr>
        <w:t xml:space="preserve">, </w:t>
      </w:r>
      <w:r w:rsidRPr="00972F9D">
        <w:rPr>
          <w:iCs/>
          <w:sz w:val="24"/>
          <w:szCs w:val="24"/>
          <w:lang w:val="cs-CZ"/>
        </w:rPr>
        <w:t>Univerzita Karlova v Praze</w:t>
      </w:r>
      <w:r w:rsidR="00E966FE" w:rsidRPr="00972F9D">
        <w:rPr>
          <w:iCs/>
          <w:sz w:val="24"/>
          <w:szCs w:val="24"/>
          <w:lang w:val="cs-CZ"/>
        </w:rPr>
        <w:t xml:space="preserve"> (Chechy)</w:t>
      </w:r>
    </w:p>
    <w:p w:rsidR="00E966FE" w:rsidRPr="00972F9D" w:rsidRDefault="00852C63" w:rsidP="00972F9D">
      <w:pPr>
        <w:spacing w:after="0"/>
        <w:rPr>
          <w:rStyle w:val="st"/>
          <w:sz w:val="24"/>
          <w:szCs w:val="24"/>
          <w:lang w:val="en-US"/>
        </w:rPr>
      </w:pPr>
      <w:r w:rsidRPr="00972F9D">
        <w:rPr>
          <w:rStyle w:val="st"/>
          <w:sz w:val="24"/>
          <w:szCs w:val="24"/>
          <w:lang w:val="en-US"/>
        </w:rPr>
        <w:t xml:space="preserve">Prof. </w:t>
      </w:r>
      <w:r w:rsidRPr="00972F9D">
        <w:rPr>
          <w:rStyle w:val="st"/>
          <w:b/>
          <w:sz w:val="24"/>
          <w:szCs w:val="24"/>
          <w:lang w:val="en-US"/>
        </w:rPr>
        <w:t xml:space="preserve">Éva Kovácsné </w:t>
      </w:r>
      <w:r w:rsidRPr="00972F9D">
        <w:rPr>
          <w:rStyle w:val="Uwydatnienie"/>
          <w:b/>
          <w:i w:val="0"/>
          <w:sz w:val="24"/>
          <w:szCs w:val="24"/>
          <w:lang w:val="en-US"/>
        </w:rPr>
        <w:t>Bakosi</w:t>
      </w:r>
      <w:r w:rsidR="00E966FE" w:rsidRPr="00972F9D">
        <w:rPr>
          <w:rStyle w:val="st"/>
          <w:i/>
          <w:sz w:val="24"/>
          <w:szCs w:val="24"/>
          <w:lang w:val="en-US"/>
        </w:rPr>
        <w:t xml:space="preserve">, </w:t>
      </w:r>
      <w:r w:rsidR="00E966FE" w:rsidRPr="00972F9D">
        <w:rPr>
          <w:rStyle w:val="st"/>
          <w:sz w:val="24"/>
          <w:szCs w:val="24"/>
          <w:lang w:val="en-US"/>
        </w:rPr>
        <w:t>University of Debrecen (Węgry)</w:t>
      </w:r>
    </w:p>
    <w:p w:rsidR="00E966FE" w:rsidRPr="00972F9D" w:rsidRDefault="00852C63" w:rsidP="00972F9D">
      <w:pPr>
        <w:spacing w:after="0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972F9D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Prof. PhDr </w:t>
      </w:r>
      <w:r w:rsidRPr="00972F9D">
        <w:rPr>
          <w:rFonts w:ascii="Calibri" w:hAnsi="Calibri" w:cs="Times New Roman"/>
          <w:b/>
          <w:color w:val="000000"/>
          <w:sz w:val="24"/>
          <w:szCs w:val="24"/>
          <w:lang w:val="en-US"/>
        </w:rPr>
        <w:t>Bronislava Kasáčová</w:t>
      </w:r>
      <w:r w:rsidRPr="00972F9D">
        <w:rPr>
          <w:rFonts w:ascii="Calibri" w:hAnsi="Calibri" w:cs="Times New Roman"/>
          <w:color w:val="000000"/>
          <w:sz w:val="24"/>
          <w:szCs w:val="24"/>
          <w:lang w:val="en-US"/>
        </w:rPr>
        <w:t>,</w:t>
      </w:r>
      <w:r w:rsidR="00E966FE" w:rsidRPr="00972F9D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PhD., </w:t>
      </w:r>
      <w:r w:rsidRPr="00972F9D">
        <w:rPr>
          <w:rFonts w:ascii="Calibri" w:hAnsi="Calibri" w:cs="Times New Roman"/>
          <w:color w:val="000000"/>
          <w:sz w:val="24"/>
          <w:szCs w:val="24"/>
          <w:lang w:val="en-US"/>
        </w:rPr>
        <w:t>U</w:t>
      </w:r>
      <w:r w:rsidRPr="00972F9D">
        <w:rPr>
          <w:rFonts w:ascii="Calibri" w:hAnsi="Calibri" w:cs="Times New Roman"/>
          <w:iCs/>
          <w:sz w:val="24"/>
          <w:szCs w:val="24"/>
          <w:lang w:val="cs-CZ"/>
        </w:rPr>
        <w:t>niverzita</w:t>
      </w:r>
      <w:r w:rsidRPr="00972F9D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Mateja Bela</w:t>
      </w:r>
      <w:r w:rsidR="00E966FE" w:rsidRPr="00972F9D">
        <w:rPr>
          <w:rFonts w:ascii="Calibri" w:hAnsi="Calibri" w:cs="Times New Roman"/>
          <w:color w:val="000000"/>
          <w:sz w:val="24"/>
          <w:szCs w:val="24"/>
          <w:lang w:val="en-US"/>
        </w:rPr>
        <w:t>,</w:t>
      </w:r>
      <w:r w:rsidRPr="00972F9D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Banská Bystrica</w:t>
      </w:r>
      <w:r w:rsidR="00E966FE" w:rsidRPr="00972F9D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(Słowacja)</w:t>
      </w:r>
    </w:p>
    <w:p w:rsidR="00E9312F" w:rsidRPr="00972F9D" w:rsidRDefault="00852C63" w:rsidP="00972F9D">
      <w:pPr>
        <w:spacing w:after="0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972F9D">
        <w:rPr>
          <w:rFonts w:ascii="Calibri" w:hAnsi="Calibri" w:cs="Times New Roman"/>
          <w:sz w:val="24"/>
          <w:szCs w:val="24"/>
          <w:lang w:val="en-US"/>
        </w:rPr>
        <w:t>Doc. PaedDr.</w:t>
      </w:r>
      <w:r w:rsidRPr="00972F9D">
        <w:rPr>
          <w:rFonts w:ascii="Calibri" w:hAnsi="Calibri" w:cs="Times New Roman"/>
          <w:b/>
          <w:sz w:val="24"/>
          <w:szCs w:val="24"/>
          <w:lang w:val="en-US"/>
        </w:rPr>
        <w:t> </w:t>
      </w:r>
      <w:r w:rsidRPr="00972F9D">
        <w:rPr>
          <w:rFonts w:ascii="Calibri" w:hAnsi="Calibri" w:cs="Times New Roman"/>
          <w:b/>
          <w:sz w:val="24"/>
          <w:szCs w:val="24"/>
        </w:rPr>
        <w:t>Hana Horká</w:t>
      </w:r>
      <w:r w:rsidRPr="00972F9D">
        <w:rPr>
          <w:rFonts w:ascii="Calibri" w:hAnsi="Calibri" w:cs="Times New Roman"/>
          <w:sz w:val="24"/>
          <w:szCs w:val="24"/>
        </w:rPr>
        <w:t>, CSc.</w:t>
      </w:r>
      <w:r w:rsidR="00E966FE" w:rsidRPr="00972F9D">
        <w:rPr>
          <w:rFonts w:ascii="Calibri" w:hAnsi="Calibri" w:cs="Times New Roman"/>
          <w:sz w:val="24"/>
          <w:szCs w:val="24"/>
        </w:rPr>
        <w:t xml:space="preserve">, Masarykova Univerzita, </w:t>
      </w:r>
      <w:r w:rsidRPr="00972F9D">
        <w:rPr>
          <w:rFonts w:ascii="Calibri" w:hAnsi="Calibri" w:cs="Times New Roman"/>
          <w:sz w:val="24"/>
          <w:szCs w:val="24"/>
        </w:rPr>
        <w:t>Brno</w:t>
      </w:r>
      <w:r w:rsidR="00E966FE" w:rsidRPr="00972F9D">
        <w:rPr>
          <w:rFonts w:ascii="Calibri" w:hAnsi="Calibri" w:cs="Times New Roman"/>
          <w:sz w:val="24"/>
          <w:szCs w:val="24"/>
        </w:rPr>
        <w:t xml:space="preserve"> (Czechy)</w:t>
      </w:r>
    </w:p>
    <w:p w:rsidR="00304A93" w:rsidRPr="00972F9D" w:rsidRDefault="00304A93" w:rsidP="00972F9D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606"/>
        <w:gridCol w:w="4606"/>
      </w:tblGrid>
      <w:tr w:rsidR="00260AEA" w:rsidTr="00260AEA">
        <w:trPr>
          <w:trHeight w:val="2124"/>
        </w:trPr>
        <w:tc>
          <w:tcPr>
            <w:tcW w:w="4606" w:type="dxa"/>
          </w:tcPr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b/>
                <w:sz w:val="24"/>
                <w:szCs w:val="24"/>
              </w:rPr>
              <w:t>Komitet Organizacyjny</w:t>
            </w:r>
            <w:r w:rsidRPr="00972F9D">
              <w:rPr>
                <w:sz w:val="24"/>
                <w:szCs w:val="24"/>
              </w:rPr>
              <w:t>: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 xml:space="preserve">dr Aleksandra Litawa  – </w:t>
            </w:r>
            <w:r w:rsidRPr="00972F9D">
              <w:rPr>
                <w:i/>
                <w:sz w:val="24"/>
                <w:szCs w:val="24"/>
              </w:rPr>
              <w:t>przewodnicząca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 xml:space="preserve">dr Barbara Nawolska - </w:t>
            </w:r>
            <w:r w:rsidRPr="00972F9D">
              <w:rPr>
                <w:i/>
                <w:sz w:val="24"/>
                <w:szCs w:val="24"/>
              </w:rPr>
              <w:t>sekretarz</w:t>
            </w:r>
          </w:p>
          <w:p w:rsidR="00260AEA" w:rsidRPr="00972F9D" w:rsidRDefault="00260AEA" w:rsidP="00260AEA">
            <w:pPr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 xml:space="preserve">mgr Urszula Dworska - </w:t>
            </w:r>
            <w:r w:rsidRPr="00972F9D">
              <w:rPr>
                <w:i/>
                <w:sz w:val="24"/>
                <w:szCs w:val="24"/>
              </w:rPr>
              <w:t>sekretarz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>dr Lucyna Smółka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>dr Kinga Orzeł-Dereń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>dr Magdalena Grochowalska</w:t>
            </w:r>
          </w:p>
          <w:p w:rsidR="00260AEA" w:rsidRPr="00972F9D" w:rsidRDefault="00260AEA" w:rsidP="00260AEA">
            <w:pPr>
              <w:spacing w:line="276" w:lineRule="auto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>mgr Aneta Wojnarowska</w:t>
            </w:r>
          </w:p>
          <w:p w:rsidR="00260AEA" w:rsidRDefault="00260AEA" w:rsidP="00972F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60AEA" w:rsidRDefault="00260AEA" w:rsidP="00260AEA">
            <w:pPr>
              <w:spacing w:line="276" w:lineRule="auto"/>
              <w:rPr>
                <w:sz w:val="24"/>
                <w:szCs w:val="24"/>
              </w:rPr>
            </w:pPr>
          </w:p>
          <w:p w:rsidR="00260AEA" w:rsidRDefault="00260AEA" w:rsidP="00260AEA">
            <w:pPr>
              <w:spacing w:line="276" w:lineRule="auto"/>
              <w:rPr>
                <w:sz w:val="24"/>
                <w:szCs w:val="24"/>
              </w:rPr>
            </w:pPr>
          </w:p>
          <w:p w:rsidR="00260AEA" w:rsidRDefault="00260AEA" w:rsidP="00260AEA">
            <w:pPr>
              <w:spacing w:line="276" w:lineRule="auto"/>
              <w:rPr>
                <w:sz w:val="24"/>
                <w:szCs w:val="24"/>
              </w:rPr>
            </w:pPr>
          </w:p>
          <w:p w:rsidR="00260AEA" w:rsidRDefault="00260AEA" w:rsidP="00260AEA">
            <w:pPr>
              <w:spacing w:line="276" w:lineRule="auto"/>
              <w:rPr>
                <w:sz w:val="24"/>
                <w:szCs w:val="24"/>
              </w:rPr>
            </w:pPr>
          </w:p>
          <w:p w:rsidR="00D33866" w:rsidRDefault="00D33866" w:rsidP="00260AEA">
            <w:pPr>
              <w:jc w:val="right"/>
              <w:rPr>
                <w:sz w:val="24"/>
                <w:szCs w:val="24"/>
              </w:rPr>
            </w:pPr>
          </w:p>
          <w:p w:rsidR="00D33866" w:rsidRDefault="00D33866" w:rsidP="00260AEA">
            <w:pPr>
              <w:jc w:val="right"/>
              <w:rPr>
                <w:sz w:val="24"/>
                <w:szCs w:val="24"/>
              </w:rPr>
            </w:pPr>
          </w:p>
          <w:p w:rsidR="00296D81" w:rsidRDefault="00296D81" w:rsidP="00260AEA">
            <w:pPr>
              <w:jc w:val="right"/>
              <w:rPr>
                <w:sz w:val="24"/>
                <w:szCs w:val="24"/>
              </w:rPr>
            </w:pPr>
          </w:p>
          <w:p w:rsidR="00260AEA" w:rsidRDefault="00260AEA" w:rsidP="00260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Obsługa techniczna konferencji </w:t>
            </w:r>
          </w:p>
          <w:p w:rsidR="00260AEA" w:rsidRDefault="00260AEA" w:rsidP="00260AEA">
            <w:pPr>
              <w:jc w:val="right"/>
              <w:rPr>
                <w:sz w:val="24"/>
                <w:szCs w:val="24"/>
              </w:rPr>
            </w:pPr>
            <w:r w:rsidRPr="00972F9D">
              <w:rPr>
                <w:sz w:val="24"/>
                <w:szCs w:val="24"/>
              </w:rPr>
              <w:t>mgr inż. Tomasz Glos</w:t>
            </w:r>
          </w:p>
        </w:tc>
      </w:tr>
    </w:tbl>
    <w:p w:rsidR="00E966FE" w:rsidRPr="00972F9D" w:rsidRDefault="00E966FE" w:rsidP="00972F9D">
      <w:pPr>
        <w:spacing w:after="0"/>
        <w:rPr>
          <w:sz w:val="24"/>
          <w:szCs w:val="24"/>
        </w:rPr>
      </w:pPr>
    </w:p>
    <w:p w:rsidR="00972F9D" w:rsidRDefault="00972F9D" w:rsidP="00972F9D">
      <w:pPr>
        <w:rPr>
          <w:sz w:val="24"/>
          <w:szCs w:val="24"/>
        </w:rPr>
      </w:pPr>
    </w:p>
    <w:p w:rsidR="00BC2242" w:rsidRDefault="00BC2242" w:rsidP="00296D81">
      <w:pPr>
        <w:spacing w:after="0" w:line="360" w:lineRule="auto"/>
        <w:jc w:val="center"/>
        <w:rPr>
          <w:b/>
          <w:sz w:val="24"/>
          <w:szCs w:val="24"/>
        </w:rPr>
      </w:pPr>
    </w:p>
    <w:p w:rsidR="00296D81" w:rsidRDefault="00296D81" w:rsidP="00296D8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</w:t>
      </w:r>
      <w:r w:rsidR="00260AEA" w:rsidRPr="00D3386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96D81" w:rsidRDefault="00296D81" w:rsidP="00296D81">
      <w:pPr>
        <w:spacing w:after="0" w:line="360" w:lineRule="auto"/>
        <w:jc w:val="center"/>
        <w:rPr>
          <w:b/>
          <w:sz w:val="24"/>
          <w:szCs w:val="24"/>
        </w:rPr>
      </w:pPr>
    </w:p>
    <w:p w:rsidR="00D33866" w:rsidRPr="00296D81" w:rsidRDefault="00D33866" w:rsidP="00296D81">
      <w:pPr>
        <w:spacing w:after="0"/>
        <w:jc w:val="both"/>
        <w:rPr>
          <w:sz w:val="24"/>
          <w:szCs w:val="24"/>
        </w:rPr>
      </w:pPr>
      <w:r w:rsidRPr="00296D81">
        <w:rPr>
          <w:sz w:val="24"/>
          <w:szCs w:val="24"/>
        </w:rPr>
        <w:t xml:space="preserve">Termin nadsyłania zgłoszeń: </w:t>
      </w:r>
      <w:r w:rsidRPr="00296D81">
        <w:rPr>
          <w:b/>
          <w:sz w:val="24"/>
          <w:szCs w:val="24"/>
        </w:rPr>
        <w:t xml:space="preserve">15 </w:t>
      </w:r>
      <w:r w:rsidR="00296D81" w:rsidRPr="00296D81">
        <w:rPr>
          <w:b/>
          <w:sz w:val="24"/>
          <w:szCs w:val="24"/>
        </w:rPr>
        <w:t>lipca</w:t>
      </w:r>
      <w:r w:rsidRPr="00296D81">
        <w:rPr>
          <w:b/>
          <w:sz w:val="24"/>
          <w:szCs w:val="24"/>
        </w:rPr>
        <w:t xml:space="preserve"> 2015</w:t>
      </w:r>
      <w:r w:rsidRPr="00296D81">
        <w:rPr>
          <w:sz w:val="24"/>
          <w:szCs w:val="24"/>
        </w:rPr>
        <w:t xml:space="preserve"> </w:t>
      </w:r>
      <w:r w:rsidRPr="00296D81">
        <w:rPr>
          <w:b/>
          <w:sz w:val="24"/>
          <w:szCs w:val="24"/>
        </w:rPr>
        <w:t>r.</w:t>
      </w:r>
    </w:p>
    <w:p w:rsidR="00296D81" w:rsidRPr="00296D81" w:rsidRDefault="00D33866" w:rsidP="00296D81">
      <w:pPr>
        <w:spacing w:after="0"/>
        <w:jc w:val="both"/>
        <w:rPr>
          <w:sz w:val="24"/>
          <w:szCs w:val="24"/>
        </w:rPr>
      </w:pPr>
      <w:r w:rsidRPr="00296D81">
        <w:rPr>
          <w:sz w:val="24"/>
          <w:szCs w:val="24"/>
        </w:rPr>
        <w:t xml:space="preserve">Opłata konferencyjna: </w:t>
      </w:r>
      <w:r w:rsidR="00F0605A">
        <w:rPr>
          <w:b/>
          <w:sz w:val="24"/>
          <w:szCs w:val="24"/>
        </w:rPr>
        <w:t>350</w:t>
      </w:r>
      <w:r w:rsidRPr="00296D81">
        <w:rPr>
          <w:sz w:val="24"/>
          <w:szCs w:val="24"/>
        </w:rPr>
        <w:t xml:space="preserve"> </w:t>
      </w:r>
      <w:r w:rsidRPr="00296D81">
        <w:rPr>
          <w:b/>
          <w:sz w:val="24"/>
          <w:szCs w:val="24"/>
        </w:rPr>
        <w:t>zł</w:t>
      </w:r>
      <w:r w:rsidR="00296D81" w:rsidRPr="00296D81">
        <w:rPr>
          <w:sz w:val="24"/>
          <w:szCs w:val="24"/>
        </w:rPr>
        <w:t xml:space="preserve"> (nie obejmuje kosztów zakwaterowania).</w:t>
      </w:r>
    </w:p>
    <w:p w:rsidR="00296D81" w:rsidRPr="00296D81" w:rsidRDefault="00296D81" w:rsidP="00296D81">
      <w:pPr>
        <w:spacing w:after="0"/>
        <w:jc w:val="both"/>
        <w:rPr>
          <w:b/>
          <w:sz w:val="24"/>
          <w:szCs w:val="24"/>
        </w:rPr>
      </w:pPr>
      <w:r w:rsidRPr="00296D81">
        <w:rPr>
          <w:sz w:val="24"/>
          <w:szCs w:val="24"/>
        </w:rPr>
        <w:t xml:space="preserve">Termin płatności: </w:t>
      </w:r>
      <w:r w:rsidRPr="00296D81">
        <w:rPr>
          <w:b/>
          <w:sz w:val="24"/>
          <w:szCs w:val="24"/>
        </w:rPr>
        <w:t>30 września 2015</w:t>
      </w:r>
      <w:r w:rsidRPr="00296D81">
        <w:rPr>
          <w:sz w:val="24"/>
          <w:szCs w:val="24"/>
        </w:rPr>
        <w:t xml:space="preserve"> </w:t>
      </w:r>
      <w:r w:rsidRPr="00296D81">
        <w:rPr>
          <w:b/>
          <w:sz w:val="24"/>
          <w:szCs w:val="24"/>
        </w:rPr>
        <w:t>r.</w:t>
      </w:r>
    </w:p>
    <w:p w:rsidR="00BC2242" w:rsidRDefault="00BC2242" w:rsidP="00296D81">
      <w:pPr>
        <w:jc w:val="center"/>
        <w:rPr>
          <w:b/>
          <w:sz w:val="24"/>
          <w:szCs w:val="24"/>
        </w:rPr>
      </w:pPr>
    </w:p>
    <w:p w:rsidR="00296D81" w:rsidRPr="00296D81" w:rsidRDefault="00296D81" w:rsidP="00296D81">
      <w:pPr>
        <w:jc w:val="center"/>
        <w:rPr>
          <w:b/>
          <w:sz w:val="24"/>
          <w:szCs w:val="24"/>
        </w:rPr>
      </w:pPr>
      <w:r w:rsidRPr="00296D81">
        <w:rPr>
          <w:b/>
          <w:sz w:val="24"/>
          <w:szCs w:val="24"/>
        </w:rPr>
        <w:t>Szczegółowe informacje dotyczące spraw organizacyjnych (karta zgłoszenia, nr konta, potrzebne adresy) zostaną przesłane niebawem w Komunikacie II.</w:t>
      </w:r>
    </w:p>
    <w:p w:rsidR="00296D81" w:rsidRPr="00296D81" w:rsidRDefault="00296D81" w:rsidP="00E9312F">
      <w:pPr>
        <w:jc w:val="both"/>
        <w:rPr>
          <w:b/>
        </w:rPr>
      </w:pPr>
    </w:p>
    <w:p w:rsidR="00296D81" w:rsidRDefault="00296D81" w:rsidP="00E9312F">
      <w:pPr>
        <w:jc w:val="both"/>
      </w:pPr>
      <w:r>
        <w:t xml:space="preserve"> </w:t>
      </w:r>
    </w:p>
    <w:sectPr w:rsidR="00296D81" w:rsidSect="00304A93">
      <w:pgSz w:w="11906" w:h="16838"/>
      <w:pgMar w:top="1417" w:right="1417" w:bottom="1417" w:left="1417" w:header="708" w:footer="708" w:gutter="0"/>
      <w:pgBorders w:offsetFrom="page">
        <w:top w:val="single" w:sz="6" w:space="24" w:color="4F81BD" w:themeColor="accent1" w:shadow="1"/>
        <w:left w:val="single" w:sz="6" w:space="24" w:color="4F81BD" w:themeColor="accent1" w:shadow="1"/>
        <w:bottom w:val="single" w:sz="6" w:space="24" w:color="4F81BD" w:themeColor="accent1" w:shadow="1"/>
        <w:right w:val="single" w:sz="6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312F"/>
    <w:rsid w:val="001D5984"/>
    <w:rsid w:val="001E609C"/>
    <w:rsid w:val="00260AEA"/>
    <w:rsid w:val="00296D81"/>
    <w:rsid w:val="00304A93"/>
    <w:rsid w:val="004E57D0"/>
    <w:rsid w:val="00833123"/>
    <w:rsid w:val="00852C63"/>
    <w:rsid w:val="00887D2B"/>
    <w:rsid w:val="00972F9D"/>
    <w:rsid w:val="00AC7B02"/>
    <w:rsid w:val="00BC2242"/>
    <w:rsid w:val="00BC6D3F"/>
    <w:rsid w:val="00D33866"/>
    <w:rsid w:val="00DA7F56"/>
    <w:rsid w:val="00DC6D40"/>
    <w:rsid w:val="00E9312F"/>
    <w:rsid w:val="00E966FE"/>
    <w:rsid w:val="00EE5497"/>
    <w:rsid w:val="00F0605A"/>
    <w:rsid w:val="00F5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56"/>
  </w:style>
  <w:style w:type="paragraph" w:styleId="Nagwek1">
    <w:name w:val="heading 1"/>
    <w:basedOn w:val="Normalny"/>
    <w:next w:val="Normalny"/>
    <w:link w:val="Nagwek1Znak"/>
    <w:uiPriority w:val="99"/>
    <w:qFormat/>
    <w:rsid w:val="00E93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31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312F"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312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31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E931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E9312F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9312F"/>
    <w:rPr>
      <w:rFonts w:ascii="Arial" w:eastAsia="Times New Roman" w:hAnsi="Arial" w:cs="Arial"/>
      <w:color w:val="000000"/>
      <w:sz w:val="28"/>
      <w:szCs w:val="28"/>
    </w:rPr>
  </w:style>
  <w:style w:type="character" w:customStyle="1" w:styleId="st">
    <w:name w:val="st"/>
    <w:basedOn w:val="Domylnaczcionkaakapitu"/>
    <w:uiPriority w:val="99"/>
    <w:rsid w:val="00E9312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E9312F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9312F"/>
    <w:rPr>
      <w:rFonts w:cs="Times New Roman"/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rsid w:val="00E9312F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C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dcterms:created xsi:type="dcterms:W3CDTF">2015-05-15T17:32:00Z</dcterms:created>
  <dcterms:modified xsi:type="dcterms:W3CDTF">2015-05-15T17:32:00Z</dcterms:modified>
</cp:coreProperties>
</file>